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DATA DOMAIN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PRIORITIZATION MATRIX</w:t>
      </w:r>
    </w:p>
    <w:p>
      <w:pPr>
        <w:spacing w:before="200"/>
        <w:jc w:val="center"/>
      </w:pPr>
      <w:r>
        <w:rPr>
          <w:rFonts w:ascii="Arial" w:cs="Arial" w:eastAsia="Arial" w:hAnsi="Arial"/>
          <w:color w:val="2874A6"/>
          <w:sz w:val="32"/>
          <w:szCs w:val="32"/>
        </w:rPr>
        <w:t xml:space="preserve">Data Modernization Program</w:t>
      </w:r>
    </w:p>
    <w:p>
      <w:pPr>
        <w:spacing w:before="600"/>
      </w:pPr>
    </w:p>
    <w:tbl>
      <w:tblPr>
        <w:tblW w:type="pct" w:w="5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Client: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[Client Name]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Version: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[1.0]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Date: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[DD-MMM-YYYY]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Prioritization Methodology</w:t>
      </w:r>
    </w:p>
    <w:p>
      <w:pPr>
        <w:spacing w:after="200"/>
      </w:pPr>
      <w:r>
        <w:rPr>
          <w:color w:val="5D6D7E"/>
        </w:rPr>
        <w:t xml:space="preserve">Domains are scored across multiple dimensions to determine migration priority and sequencing.</w:t>
      </w:r>
    </w:p>
    <w:p>
      <w:pPr>
        <w:pStyle w:val="Heading2"/>
      </w:pPr>
      <w:r>
        <w:t xml:space="preserve">1.1 Scoring Dimensions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50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Weight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Business Criticality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Importance to core business operations and revenue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[e.g., 30%]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Regulatory Impact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Required for compliance, audits, or regulatory reporting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[e.g., 25%]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Technical Complexity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Difficulty of migration (inverse - lower complexity = higher score)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[e.g., 15%]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Quality Readiness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Current state of data quality and documentation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[e.g., 10%]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Dependency Factor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Number of downstream systems/processes dependent on this domain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[e.g., 10%]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Quick Win Potential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Ability to demonstrate early value with minimal effort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[e.g., 10%]</w:t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1.2 Scoring Scale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00"/>
        <w:gridCol w:w="558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Rating</w:t>
            </w:r>
          </w:p>
        </w:tc>
        <w:tc>
          <w:tcPr>
            <w:tcW w:type="dxa" w:w="5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Critical / Very High</w:t>
            </w:r>
          </w:p>
        </w:tc>
        <w:tc>
          <w:tcPr>
            <w:tcW w:type="dxa" w:w="5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Mission-critical; failure would significantly impact business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4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High</w:t>
            </w:r>
          </w:p>
        </w:tc>
        <w:tc>
          <w:tcPr>
            <w:tcW w:type="dxa" w:w="5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Important to operations; delay would cause noticeable impact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Medium</w:t>
            </w:r>
          </w:p>
        </w:tc>
        <w:tc>
          <w:tcPr>
            <w:tcW w:type="dxa" w:w="5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Moderate importance; can tolerate some delay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Low</w:t>
            </w:r>
          </w:p>
        </w:tc>
        <w:tc>
          <w:tcPr>
            <w:tcW w:type="dxa" w:w="5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Limited impact; can be deferred if needed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Very Low / N/A</w:t>
            </w:r>
          </w:p>
        </w:tc>
        <w:tc>
          <w:tcPr>
            <w:tcW w:type="dxa" w:w="5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Minimal importance or not applicable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Data Domain Inventory</w:t>
      </w:r>
    </w:p>
    <w:p>
      <w:pPr>
        <w:spacing w:after="200"/>
      </w:pPr>
      <w:r>
        <w:rPr>
          <w:color w:val="5D6D7E"/>
        </w:rPr>
        <w:t xml:space="preserve">Complete list of data domains identified for modernization.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00"/>
        <w:gridCol w:w="2200"/>
        <w:gridCol w:w="21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Domain Name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Current Owner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Source Systems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Member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Member demographics, enrollment, eligibility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 Name]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Provider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Provider master, contracts, networks, credentials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 Name]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Claims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Claims processing, adjudication, history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 Name]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Coverage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Benefit plans, coverage rules, COB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 Name]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Finance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Premium billing, payments, reconciliation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 Name]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Care Management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Care episodes, authorizations, utilization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 Name]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Quality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HEDIS, Stars, quality measures, gaps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 Name]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Risk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Risk adjustment, RAF, HCC coding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 Name]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[Add Domain]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[Description]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[Owner]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Domain Prioritization Scoring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200"/>
        <w:gridCol w:w="1200"/>
        <w:gridCol w:w="1200"/>
        <w:gridCol w:w="1200"/>
        <w:gridCol w:w="1200"/>
        <w:gridCol w:w="1200"/>
        <w:gridCol w:w="108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Domain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Business Critical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Regulatory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Complexity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DQ Ready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Dependency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Quick Win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Member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[Sum]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Provider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[Sum]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Claims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[Sum]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Coverage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[Sum]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Finance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[Sum]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Care Management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[Sum]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Quality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[Sum]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Risk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[1-5]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[Sum]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[Domain]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Recommended Migration Sequence</w:t>
      </w:r>
    </w:p>
    <w:p>
      <w:pPr>
        <w:spacing w:after="200"/>
      </w:pPr>
      <w:r>
        <w:rPr>
          <w:color w:val="5D6D7E"/>
        </w:rPr>
        <w:t xml:space="preserve">Based on scoring results and dependency analysis, recommended domain migration order.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000"/>
        <w:gridCol w:w="1500"/>
        <w:gridCol w:w="2000"/>
        <w:gridCol w:w="358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Wave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Domain(s)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 Score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Timeline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Rationale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AE60"/>
                <w:sz w:val="20"/>
                <w:szCs w:val="20"/>
              </w:rPr>
              <w:t xml:space="preserve">Wave 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[Member, Provider]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[Score]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[Q1-Q2 2026]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[Foundation domains, high value, enable downstream]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7E22"/>
                <w:sz w:val="20"/>
                <w:szCs w:val="20"/>
              </w:rPr>
              <w:t xml:space="preserve">Wave 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[Claims, Finance]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[Score]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[Q2-Q3 2026]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[Core transaction domains, dependent on Wave 1]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874A6"/>
                <w:sz w:val="20"/>
                <w:szCs w:val="20"/>
              </w:rPr>
              <w:t xml:space="preserve">Wave 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[Care Mgmt, Quality]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[Score]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[Q4 2026]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[Analytics domains, builds on transactional foundation]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D6D7E"/>
                <w:sz w:val="20"/>
                <w:szCs w:val="20"/>
              </w:rPr>
              <w:t xml:space="preserve">Wave 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[Risk, Other]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[Score]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[Q1 2027]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[Specialized domains, lower urgency]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Domain Dependency Analysis</w:t>
      </w:r>
    </w:p>
    <w:p>
      <w:pPr>
        <w:spacing w:after="200"/>
      </w:pPr>
      <w:r>
        <w:rPr>
          <w:color w:val="5D6D7E"/>
        </w:rPr>
        <w:t xml:space="preserve">Understanding dependencies between domains is critical for sequencing.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3200"/>
        <w:gridCol w:w="16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Domain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Depends On (Upstream)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Feeds Into (Downstream)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Dependency Level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Member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None (Master)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All other domains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Foundation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Provider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None (Master)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Claims, Care Mgmt, Quality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Foundation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Claims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Member, Provider, Coverage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Finance, Quality, Risk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Coverage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Member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Claims, Finance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Finance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Claims, Coverage, Member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Reporting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Care Management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Member, Provider, Claims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Quality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Quality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Member, Claims, Care Mgmt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Reporting, Stars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Risk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Member, Claims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Finance, Reporting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[Domain]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[Dependencies]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[Dependents]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[Level]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Domain Migration Risk Assessment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2500"/>
        <w:gridCol w:w="378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Domain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Level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Risks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 Strategy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Member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[High/Med/Low]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[List key risks]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Provider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[High/Med/Low]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[List key risks]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Claims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[High/Med/Low]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[List key risks]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Finance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[High/Med/Low]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[List key risks]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Care Management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[High/Med/Low]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[List key risks]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Quality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[High/Med/Low]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[List key risks]</w:t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[Mitigation approach]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[Domain]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7. Approval &amp;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[Business Sponsor]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[Title]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[IT Sponsor]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[Title]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[Program Manager]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[Title]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Data Domain Prioritization Matrix</w:t>
    </w:r>
    <w:r>
      <w:rPr>
        <w:rFonts w:ascii="Arial" w:cs="Arial" w:eastAsia="Arial" w:hAnsi="Arial"/>
        <w:color w:val="CCCCCC"/>
        <w:sz w:val="18"/>
        <w:szCs w:val="18"/>
      </w:rPr>
      <w:t xml:space="preserve">  |  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Arial" w:cs="Arial" w:eastAsia="Arial" w:hAnsi="Arial"/>
      <w:b/>
      <w:bCs/>
      <w:color w:val="5D6D7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2026-01-08T16:08:29.291Z</dcterms:created>
  <dcterms:modified xsi:type="dcterms:W3CDTF">2026-01-08T16:08:29.292Z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